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C0" w:rsidRDefault="009F4FC0" w:rsidP="0000681B">
      <w:pPr>
        <w:pStyle w:val="Heading1"/>
        <w:pageBreakBefore/>
        <w:spacing w:before="0" w:after="120"/>
      </w:pPr>
      <w:bookmarkStart w:id="0" w:name="_Toc265056120"/>
      <w:r>
        <w:t>Stroke Related Events</w:t>
      </w:r>
      <w:bookmarkEnd w:id="0"/>
      <w:r>
        <w:t xml:space="preserve">: Case Definition </w:t>
      </w:r>
    </w:p>
    <w:p w:rsidR="009F4FC0" w:rsidRDefault="009F4FC0" w:rsidP="009F4FC0">
      <w:pPr>
        <w:spacing w:after="0"/>
        <w:rPr>
          <w:rFonts w:cs="Calibri"/>
        </w:rPr>
      </w:pPr>
      <w:r>
        <w:rPr>
          <w:rFonts w:cs="Calibri"/>
          <w:b/>
        </w:rPr>
        <w:t>Goal:</w:t>
      </w:r>
      <w:r>
        <w:rPr>
          <w:rFonts w:cs="Calibri"/>
        </w:rPr>
        <w:t xml:space="preserve"> Identify stroke-related events, specifically:</w:t>
      </w:r>
    </w:p>
    <w:p w:rsidR="009F4FC0" w:rsidRDefault="009F4FC0" w:rsidP="009F4FC0">
      <w:pPr>
        <w:pStyle w:val="ListParagraph"/>
        <w:numPr>
          <w:ilvl w:val="0"/>
          <w:numId w:val="8"/>
        </w:numPr>
        <w:spacing w:after="0"/>
        <w:rPr>
          <w:rFonts w:cs="Calibri"/>
          <w:b/>
        </w:rPr>
      </w:pPr>
      <w:r>
        <w:rPr>
          <w:rFonts w:cs="Calibri"/>
          <w:b/>
        </w:rPr>
        <w:t>acute ischemic stroke (AIS)</w:t>
      </w:r>
    </w:p>
    <w:p w:rsidR="009F4FC0" w:rsidRDefault="009F4FC0" w:rsidP="009F4FC0">
      <w:pPr>
        <w:pStyle w:val="ListParagraph"/>
        <w:numPr>
          <w:ilvl w:val="0"/>
          <w:numId w:val="8"/>
        </w:numPr>
        <w:spacing w:after="0"/>
        <w:rPr>
          <w:rFonts w:cs="Calibri"/>
          <w:b/>
        </w:rPr>
      </w:pPr>
      <w:proofErr w:type="spellStart"/>
      <w:r>
        <w:rPr>
          <w:rFonts w:cs="Calibri"/>
          <w:b/>
        </w:rPr>
        <w:t>intracerebral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hemorrhage</w:t>
      </w:r>
      <w:proofErr w:type="spellEnd"/>
      <w:r>
        <w:rPr>
          <w:rFonts w:cs="Calibri"/>
          <w:b/>
        </w:rPr>
        <w:t xml:space="preserve"> (ICH)</w:t>
      </w:r>
    </w:p>
    <w:p w:rsidR="009F4FC0" w:rsidRDefault="009F4FC0" w:rsidP="009F4FC0">
      <w:pPr>
        <w:pStyle w:val="ListParagraph"/>
        <w:numPr>
          <w:ilvl w:val="0"/>
          <w:numId w:val="8"/>
        </w:numPr>
        <w:spacing w:after="0"/>
        <w:rPr>
          <w:rFonts w:cs="Calibri"/>
          <w:b/>
        </w:rPr>
      </w:pPr>
      <w:r>
        <w:rPr>
          <w:rFonts w:cs="Calibri"/>
          <w:b/>
        </w:rPr>
        <w:t xml:space="preserve">subarachnoid </w:t>
      </w:r>
      <w:proofErr w:type="spellStart"/>
      <w:r>
        <w:rPr>
          <w:rFonts w:cs="Calibri"/>
          <w:b/>
        </w:rPr>
        <w:t>hemorrhage</w:t>
      </w:r>
      <w:proofErr w:type="spellEnd"/>
      <w:r>
        <w:rPr>
          <w:rFonts w:cs="Calibri"/>
          <w:b/>
        </w:rPr>
        <w:t xml:space="preserve"> (SAH)</w:t>
      </w:r>
    </w:p>
    <w:p w:rsidR="009F4FC0" w:rsidRDefault="009F4FC0" w:rsidP="009F4FC0">
      <w:pPr>
        <w:pStyle w:val="ListParagraph"/>
        <w:numPr>
          <w:ilvl w:val="0"/>
          <w:numId w:val="8"/>
        </w:numPr>
        <w:spacing w:after="0"/>
        <w:rPr>
          <w:rFonts w:cs="Calibri"/>
          <w:b/>
        </w:rPr>
      </w:pPr>
      <w:r>
        <w:rPr>
          <w:rFonts w:cs="Calibri"/>
          <w:b/>
        </w:rPr>
        <w:t>venous sinus/cortical vein thrombosis (CVT)</w:t>
      </w:r>
    </w:p>
    <w:p w:rsidR="009F4FC0" w:rsidRDefault="009F4FC0" w:rsidP="009F4FC0">
      <w:pPr>
        <w:pStyle w:val="ListParagraph"/>
        <w:numPr>
          <w:ilvl w:val="0"/>
          <w:numId w:val="8"/>
        </w:numPr>
        <w:spacing w:after="0"/>
        <w:rPr>
          <w:rFonts w:cs="Calibri"/>
          <w:b/>
        </w:rPr>
      </w:pPr>
      <w:r>
        <w:rPr>
          <w:rFonts w:cs="Calibri"/>
          <w:b/>
        </w:rPr>
        <w:t>transient ischemic attack (TIA)</w:t>
      </w:r>
      <w:r>
        <w:rPr>
          <w:rFonts w:cs="Calibri"/>
        </w:rPr>
        <w:t xml:space="preserve"> </w:t>
      </w:r>
    </w:p>
    <w:p w:rsidR="009F4FC0" w:rsidRDefault="009F4FC0" w:rsidP="009F4FC0">
      <w:pPr>
        <w:spacing w:after="0"/>
        <w:rPr>
          <w:rFonts w:cs="Calibri"/>
          <w:b/>
        </w:rPr>
      </w:pPr>
    </w:p>
    <w:p w:rsidR="009F4FC0" w:rsidRDefault="009F4FC0" w:rsidP="009F4FC0">
      <w:pPr>
        <w:spacing w:after="0"/>
        <w:rPr>
          <w:rFonts w:cs="Calibri"/>
        </w:rPr>
      </w:pPr>
      <w:r>
        <w:rPr>
          <w:rFonts w:cs="Calibri"/>
        </w:rPr>
        <w:t xml:space="preserve">As stroke is not a chronic disease we do not define 'incident' or 'prevalent' cases; we simply consider occurrence. </w:t>
      </w:r>
    </w:p>
    <w:p w:rsidR="009F4FC0" w:rsidRDefault="009F4FC0" w:rsidP="009F4FC0">
      <w:pPr>
        <w:spacing w:after="0"/>
        <w:rPr>
          <w:rFonts w:cs="Calibri"/>
        </w:rPr>
      </w:pPr>
    </w:p>
    <w:p w:rsidR="009F4FC0" w:rsidRDefault="009F4FC0" w:rsidP="009F4FC0">
      <w:pPr>
        <w:spacing w:after="0"/>
        <w:rPr>
          <w:rFonts w:cs="Calibri"/>
          <w:vertAlign w:val="superscript"/>
        </w:rPr>
      </w:pPr>
      <w:r>
        <w:rPr>
          <w:b/>
        </w:rPr>
        <w:t>Validated Algorithm:</w:t>
      </w:r>
      <w:r>
        <w:t xml:space="preserve"> </w:t>
      </w:r>
      <w:r>
        <w:rPr>
          <w:rFonts w:cs="Calibri"/>
        </w:rPr>
        <w:t>1 hospitalization data with a stroke-related event coded as most responsible diagnosis</w:t>
      </w:r>
      <w:r>
        <w:rPr>
          <w:rFonts w:cs="Calibri"/>
          <w:vertAlign w:val="superscript"/>
        </w:rPr>
        <w:t>1</w:t>
      </w:r>
    </w:p>
    <w:p w:rsidR="009F4FC0" w:rsidRDefault="009F4FC0" w:rsidP="009F4FC0">
      <w:pPr>
        <w:spacing w:after="0"/>
        <w:rPr>
          <w:rFonts w:cs="Calibri"/>
        </w:rPr>
      </w:pPr>
    </w:p>
    <w:p w:rsidR="009F4FC0" w:rsidRDefault="009F4FC0" w:rsidP="009F4FC0">
      <w:pPr>
        <w:spacing w:after="0"/>
        <w:rPr>
          <w:rFonts w:cs="Calibri"/>
        </w:rPr>
      </w:pPr>
      <w:r>
        <w:rPr>
          <w:b/>
        </w:rPr>
        <w:t>Datasets:</w:t>
      </w:r>
      <w:r>
        <w:t xml:space="preserve"> Hospitalization discharge database, Diagnosis type indicator ‘M’ (Most responsible diagnosis) or ‘2’ (post-admission diagnosis)</w:t>
      </w:r>
    </w:p>
    <w:p w:rsidR="009F4FC0" w:rsidRDefault="009F4FC0" w:rsidP="009F4FC0">
      <w:pPr>
        <w:spacing w:after="0"/>
        <w:contextualSpacing/>
        <w:rPr>
          <w:b/>
        </w:rPr>
      </w:pPr>
      <w:r>
        <w:t>Ambulatory Care Classification System (ACCS), Diagnosis type indicator ‘M’ (Most responsible diagnosis)</w:t>
      </w:r>
      <w:r>
        <w:rPr>
          <w:b/>
        </w:rPr>
        <w:t xml:space="preserve"> </w:t>
      </w:r>
      <w:r>
        <w:t>from Emergency Room (ER)  visits only (MIS codes  - 71310 (Emergency) or  7131020 (General Emergency)).</w:t>
      </w:r>
    </w:p>
    <w:p w:rsidR="009F4FC0" w:rsidRDefault="009F4FC0" w:rsidP="009F4FC0">
      <w:pPr>
        <w:spacing w:after="0"/>
        <w:rPr>
          <w:rFonts w:cs="Calibri"/>
        </w:rPr>
      </w:pPr>
    </w:p>
    <w:p w:rsidR="009F4FC0" w:rsidRDefault="009F4FC0" w:rsidP="009F4FC0">
      <w:pPr>
        <w:spacing w:after="0"/>
        <w:contextualSpacing/>
        <w:rPr>
          <w:b/>
        </w:rPr>
      </w:pPr>
      <w:r>
        <w:rPr>
          <w:b/>
        </w:rPr>
        <w:t>Case Definition:</w:t>
      </w:r>
    </w:p>
    <w:p w:rsidR="009F4FC0" w:rsidRDefault="009F4FC0" w:rsidP="009F4FC0">
      <w:pPr>
        <w:spacing w:after="0"/>
        <w:contextualSpacing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134"/>
        <w:gridCol w:w="2835"/>
        <w:gridCol w:w="1276"/>
        <w:gridCol w:w="3119"/>
      </w:tblGrid>
      <w:tr w:rsidR="009F4FC0" w:rsidTr="009F4FC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ICD-9-CM Codes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ICD-9-CM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ICD-10-CA Codes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ICD-10-CA Description</w:t>
            </w:r>
          </w:p>
        </w:tc>
      </w:tr>
      <w:tr w:rsidR="009F4FC0" w:rsidTr="009F4FC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Retinal vascular occlusion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H34.1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Central retina artery occlusion</w:t>
            </w:r>
          </w:p>
        </w:tc>
      </w:tr>
      <w:tr w:rsidR="009F4FC0" w:rsidTr="009F4FC0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433.x1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Occlusion and </w:t>
            </w:r>
            <w:proofErr w:type="spellStart"/>
            <w:r>
              <w:rPr>
                <w:sz w:val="18"/>
                <w:szCs w:val="18"/>
                <w:lang w:val="en-US"/>
              </w:rPr>
              <w:t>stenosis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of </w:t>
            </w:r>
            <w:proofErr w:type="spellStart"/>
            <w:r>
              <w:rPr>
                <w:sz w:val="18"/>
                <w:szCs w:val="18"/>
                <w:lang w:val="en-US"/>
              </w:rPr>
              <w:t>precerebral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arteries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I63.x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Cerebral infarction</w:t>
            </w:r>
          </w:p>
        </w:tc>
      </w:tr>
      <w:tr w:rsidR="009F4FC0" w:rsidTr="009F4FC0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434.x1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Occlusion of cerebral arteries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I64.x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Stroke, not specified as hemorrhage or infarction</w:t>
            </w:r>
          </w:p>
        </w:tc>
      </w:tr>
      <w:tr w:rsidR="009F4FC0" w:rsidTr="009F4FC0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436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Acute, but ill-defined </w:t>
            </w:r>
            <w:proofErr w:type="spellStart"/>
            <w:r>
              <w:rPr>
                <w:sz w:val="18"/>
                <w:szCs w:val="18"/>
                <w:lang w:val="en-US"/>
              </w:rPr>
              <w:t>cerebrovascular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disease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9F4FC0" w:rsidTr="009F4FC0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9F4FC0" w:rsidTr="009F4FC0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ICH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431.x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Intracerebral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hemorrhage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I61.x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Intracerebral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hemorrhage</w:t>
            </w:r>
          </w:p>
        </w:tc>
      </w:tr>
      <w:tr w:rsidR="009F4FC0" w:rsidTr="009F4FC0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9F4FC0" w:rsidTr="009F4FC0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SAH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430.x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Subarachnoid hemorrhage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I60.x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Subarachnoid hemorrhage</w:t>
            </w:r>
          </w:p>
        </w:tc>
      </w:tr>
      <w:tr w:rsidR="009F4FC0" w:rsidTr="009F4FC0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9F4FC0" w:rsidTr="009F4FC0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CVT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437.6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Nonpyogenic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thrombosis of intracranial venous sinus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I63.6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Cerebral infarction due to cerebral venous thrombosis, </w:t>
            </w:r>
            <w:proofErr w:type="spellStart"/>
            <w:r>
              <w:rPr>
                <w:sz w:val="18"/>
                <w:szCs w:val="18"/>
                <w:lang w:val="en-US"/>
              </w:rPr>
              <w:t>nonpyogenic</w:t>
            </w:r>
            <w:proofErr w:type="spellEnd"/>
          </w:p>
        </w:tc>
      </w:tr>
      <w:tr w:rsidR="009F4FC0" w:rsidTr="009F4FC0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325.x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Phlebitis and </w:t>
            </w:r>
            <w:proofErr w:type="spellStart"/>
            <w:r>
              <w:rPr>
                <w:sz w:val="18"/>
                <w:szCs w:val="18"/>
                <w:lang w:val="en-US"/>
              </w:rPr>
              <w:t>thrombophlebitis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of intracranial venous sinuses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I67.7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Cerebral </w:t>
            </w:r>
            <w:proofErr w:type="spellStart"/>
            <w:r>
              <w:rPr>
                <w:sz w:val="18"/>
                <w:szCs w:val="18"/>
                <w:lang w:val="en-US"/>
              </w:rPr>
              <w:t>arteritis</w:t>
            </w:r>
            <w:proofErr w:type="spellEnd"/>
            <w:r>
              <w:rPr>
                <w:sz w:val="18"/>
                <w:szCs w:val="18"/>
                <w:lang w:val="en-US"/>
              </w:rPr>
              <w:t>, not elsewhere classified</w:t>
            </w:r>
          </w:p>
        </w:tc>
      </w:tr>
      <w:tr w:rsidR="009F4FC0" w:rsidTr="009F4FC0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G08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Intracranial and </w:t>
            </w:r>
            <w:proofErr w:type="spellStart"/>
            <w:r>
              <w:rPr>
                <w:sz w:val="18"/>
                <w:szCs w:val="18"/>
                <w:lang w:val="en-US"/>
              </w:rPr>
              <w:t>intraspinal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phlebitis and </w:t>
            </w:r>
            <w:proofErr w:type="spellStart"/>
            <w:r>
              <w:rPr>
                <w:sz w:val="18"/>
                <w:szCs w:val="18"/>
                <w:lang w:val="en-US"/>
              </w:rPr>
              <w:t>thrombophlebitis</w:t>
            </w:r>
            <w:proofErr w:type="spellEnd"/>
          </w:p>
        </w:tc>
      </w:tr>
      <w:tr w:rsidR="009F4FC0" w:rsidTr="009F4FC0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</w:tr>
      <w:tr w:rsidR="009F4FC0" w:rsidTr="009F4FC0"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TIA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435.x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Transient cerebral ischemia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G45.x (excluding G45.4)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Transient cerebral ischemic attacks and related syndromes</w:t>
            </w:r>
          </w:p>
          <w:p w:rsidR="009F4FC0" w:rsidRDefault="009F4FC0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(excluding G45.4: transient global amnesia)</w:t>
            </w:r>
          </w:p>
        </w:tc>
      </w:tr>
    </w:tbl>
    <w:p w:rsidR="0000681B" w:rsidRDefault="0000681B">
      <w:r>
        <w:br w:type="page"/>
      </w:r>
    </w:p>
    <w:p w:rsidR="0000681B" w:rsidRDefault="0000681B"/>
    <w:p w:rsidR="0000681B" w:rsidRDefault="0000681B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134"/>
        <w:gridCol w:w="2835"/>
        <w:gridCol w:w="1276"/>
        <w:gridCol w:w="3119"/>
      </w:tblGrid>
      <w:tr w:rsidR="0000681B" w:rsidTr="009F4FC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0681B" w:rsidRDefault="0000681B" w:rsidP="00EA19A4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0681B" w:rsidRDefault="0000681B" w:rsidP="00EA19A4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ICD-9-CM Codes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0681B" w:rsidRDefault="0000681B" w:rsidP="00EA19A4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ICD-9-CM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0681B" w:rsidRDefault="0000681B" w:rsidP="00EA19A4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ICD-10-CA Codes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0681B" w:rsidRDefault="0000681B" w:rsidP="00EA19A4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ICD-10-CA Description</w:t>
            </w:r>
          </w:p>
        </w:tc>
      </w:tr>
      <w:tr w:rsidR="0000681B" w:rsidTr="009F4FC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Exclusions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432.x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I62.x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Other intracranial hemorrhage - usually subdural hemorrhage and epidural hemorrhage</w:t>
            </w:r>
          </w:p>
        </w:tc>
      </w:tr>
      <w:tr w:rsidR="0000681B" w:rsidTr="009F4FC0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681B" w:rsidRDefault="0000681B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433.x0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Occlusion and </w:t>
            </w:r>
            <w:proofErr w:type="spellStart"/>
            <w:r>
              <w:rPr>
                <w:sz w:val="18"/>
                <w:szCs w:val="18"/>
                <w:lang w:val="en-US"/>
              </w:rPr>
              <w:t>stenosis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of </w:t>
            </w:r>
            <w:proofErr w:type="spellStart"/>
            <w:r>
              <w:rPr>
                <w:sz w:val="18"/>
                <w:szCs w:val="18"/>
                <w:lang w:val="en-US"/>
              </w:rPr>
              <w:t>precerebral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arteries without mention of cerebral infarction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I65.x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Occlusion and </w:t>
            </w:r>
            <w:proofErr w:type="spellStart"/>
            <w:r>
              <w:rPr>
                <w:sz w:val="18"/>
                <w:szCs w:val="18"/>
                <w:lang w:val="en-US"/>
              </w:rPr>
              <w:t>stenosis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of </w:t>
            </w:r>
            <w:proofErr w:type="spellStart"/>
            <w:r>
              <w:rPr>
                <w:sz w:val="18"/>
                <w:szCs w:val="18"/>
                <w:lang w:val="en-US"/>
              </w:rPr>
              <w:t>precerebral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arteries not resulting in cerebral infarction</w:t>
            </w:r>
          </w:p>
        </w:tc>
      </w:tr>
      <w:tr w:rsidR="0000681B" w:rsidTr="009F4FC0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681B" w:rsidRDefault="0000681B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434.x0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Occlusion of cerebral arteries without mention of cerebral infarction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I66.x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Occlusion and </w:t>
            </w:r>
            <w:proofErr w:type="spellStart"/>
            <w:r>
              <w:rPr>
                <w:sz w:val="18"/>
                <w:szCs w:val="18"/>
                <w:lang w:val="en-US"/>
              </w:rPr>
              <w:t>stenosis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of cerebral arteries not resulting in cerebral infarction</w:t>
            </w:r>
          </w:p>
        </w:tc>
      </w:tr>
      <w:tr w:rsidR="0000681B" w:rsidTr="009F4FC0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681B" w:rsidRDefault="0000681B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437 (except 437.6 as above)</w:t>
            </w:r>
          </w:p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Other and ill-defined </w:t>
            </w:r>
            <w:proofErr w:type="spellStart"/>
            <w:r>
              <w:rPr>
                <w:sz w:val="18"/>
                <w:szCs w:val="18"/>
                <w:lang w:val="en-US"/>
              </w:rPr>
              <w:t>cerebrovascular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disease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I67.x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Other </w:t>
            </w:r>
            <w:proofErr w:type="spellStart"/>
            <w:r>
              <w:rPr>
                <w:sz w:val="18"/>
                <w:szCs w:val="18"/>
                <w:lang w:val="en-US"/>
              </w:rPr>
              <w:t>cerebrovascular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diseases</w:t>
            </w:r>
          </w:p>
        </w:tc>
      </w:tr>
      <w:tr w:rsidR="0000681B" w:rsidTr="009F4FC0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681B" w:rsidRDefault="0000681B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438.x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Late effects of </w:t>
            </w:r>
            <w:proofErr w:type="spellStart"/>
            <w:r>
              <w:rPr>
                <w:sz w:val="18"/>
                <w:szCs w:val="18"/>
                <w:lang w:val="en-US"/>
              </w:rPr>
              <w:t>cerebrovascular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disease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I69.x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Sequellae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of </w:t>
            </w:r>
            <w:proofErr w:type="spellStart"/>
            <w:r>
              <w:rPr>
                <w:sz w:val="18"/>
                <w:szCs w:val="18"/>
                <w:lang w:val="en-US"/>
              </w:rPr>
              <w:t>cerebrovascular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disease</w:t>
            </w:r>
          </w:p>
        </w:tc>
      </w:tr>
      <w:tr w:rsidR="0000681B" w:rsidTr="009F4FC0"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1B" w:rsidRDefault="0000681B">
            <w:pPr>
              <w:spacing w:after="0" w:line="276" w:lineRule="auto"/>
              <w:contextualSpacing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G45.4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1B" w:rsidRDefault="0000681B">
            <w:pPr>
              <w:spacing w:after="0" w:line="276" w:lineRule="auto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Transient global amnesia</w:t>
            </w:r>
          </w:p>
        </w:tc>
      </w:tr>
    </w:tbl>
    <w:p w:rsidR="009F4FC0" w:rsidRDefault="009F4FC0" w:rsidP="009F4FC0">
      <w:pPr>
        <w:spacing w:after="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AIS: acute ischemic stroke; ICH: </w:t>
      </w:r>
      <w:proofErr w:type="spellStart"/>
      <w:r>
        <w:rPr>
          <w:sz w:val="16"/>
          <w:szCs w:val="16"/>
        </w:rPr>
        <w:t>intracerebral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hemorrhage</w:t>
      </w:r>
      <w:proofErr w:type="spellEnd"/>
      <w:r>
        <w:rPr>
          <w:sz w:val="16"/>
          <w:szCs w:val="16"/>
        </w:rPr>
        <w:t xml:space="preserve">; SAH: subarachnoid </w:t>
      </w:r>
      <w:proofErr w:type="spellStart"/>
      <w:r>
        <w:rPr>
          <w:sz w:val="16"/>
          <w:szCs w:val="16"/>
        </w:rPr>
        <w:t>hemorrhage</w:t>
      </w:r>
      <w:proofErr w:type="spellEnd"/>
      <w:r>
        <w:rPr>
          <w:sz w:val="16"/>
          <w:szCs w:val="16"/>
        </w:rPr>
        <w:t>; CVT: venous sinus/ cortical vein thrombosis; TIA: transient ischemic attack</w:t>
      </w:r>
    </w:p>
    <w:p w:rsidR="009F4FC0" w:rsidRDefault="009F4FC0" w:rsidP="009F4FC0">
      <w:pPr>
        <w:spacing w:after="0"/>
        <w:rPr>
          <w:rFonts w:cs="Calibri"/>
        </w:rPr>
      </w:pPr>
    </w:p>
    <w:p w:rsidR="009F4FC0" w:rsidRDefault="009F4FC0" w:rsidP="009F4FC0">
      <w:pPr>
        <w:spacing w:after="0"/>
        <w:rPr>
          <w:rFonts w:cs="Calibri"/>
        </w:rPr>
      </w:pPr>
      <w:r>
        <w:rPr>
          <w:rFonts w:cs="Calibri"/>
          <w:b/>
        </w:rPr>
        <w:t>Stroke-related event Date:</w:t>
      </w:r>
      <w:r>
        <w:rPr>
          <w:rFonts w:cs="Calibri"/>
        </w:rPr>
        <w:t xml:space="preserve"> date of the hospitalizat</w:t>
      </w:r>
      <w:r w:rsidR="00E40318">
        <w:rPr>
          <w:rFonts w:cs="Calibri"/>
        </w:rPr>
        <w:t xml:space="preserve">ion or ambulatory encounter on </w:t>
      </w:r>
      <w:r>
        <w:rPr>
          <w:rFonts w:cs="Calibri"/>
        </w:rPr>
        <w:t>which the stroke related event was identified</w:t>
      </w:r>
    </w:p>
    <w:p w:rsidR="009F4FC0" w:rsidRDefault="009F4FC0" w:rsidP="009F4FC0">
      <w:pPr>
        <w:spacing w:after="0"/>
        <w:rPr>
          <w:rFonts w:cs="Calibri"/>
        </w:rPr>
      </w:pPr>
    </w:p>
    <w:p w:rsidR="009F4FC0" w:rsidRPr="0000681B" w:rsidRDefault="009F4FC0" w:rsidP="009F4FC0">
      <w:pPr>
        <w:spacing w:after="0"/>
        <w:contextualSpacing/>
        <w:rPr>
          <w:b/>
        </w:rPr>
      </w:pPr>
      <w:r w:rsidRPr="0000681B">
        <w:rPr>
          <w:b/>
        </w:rPr>
        <w:t>References to cite:</w:t>
      </w:r>
    </w:p>
    <w:p w:rsidR="0095586A" w:rsidRPr="009F4FC0" w:rsidRDefault="009F4FC0" w:rsidP="009F4FC0">
      <w:pPr>
        <w:pStyle w:val="ListParagraph"/>
        <w:numPr>
          <w:ilvl w:val="0"/>
          <w:numId w:val="9"/>
        </w:numPr>
        <w:spacing w:after="0"/>
      </w:pPr>
      <w:proofErr w:type="spellStart"/>
      <w:r w:rsidRPr="0000681B">
        <w:t>Kokotailo</w:t>
      </w:r>
      <w:proofErr w:type="spellEnd"/>
      <w:r w:rsidRPr="0000681B">
        <w:t xml:space="preserve"> RA, Hill MD. Coding of stroke and stroke risk factors using international classific</w:t>
      </w:r>
      <w:r w:rsidR="0000681B">
        <w:t xml:space="preserve">ation of diseases, revisions 9 </w:t>
      </w:r>
      <w:r w:rsidRPr="0000681B">
        <w:t xml:space="preserve">and 10. </w:t>
      </w:r>
      <w:r w:rsidRPr="0000681B">
        <w:rPr>
          <w:iCs/>
        </w:rPr>
        <w:t>Stroke</w:t>
      </w:r>
      <w:r w:rsidRPr="0000681B">
        <w:t xml:space="preserve"> 2005; 36: 1776-81.</w:t>
      </w:r>
    </w:p>
    <w:sectPr w:rsidR="0095586A" w:rsidRPr="009F4FC0" w:rsidSect="0000681B">
      <w:headerReference w:type="default" r:id="rId7"/>
      <w:footerReference w:type="default" r:id="rId8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BE4" w:rsidRDefault="00B53BE4" w:rsidP="008C0F91">
      <w:pPr>
        <w:spacing w:after="0"/>
      </w:pPr>
      <w:r>
        <w:separator/>
      </w:r>
    </w:p>
  </w:endnote>
  <w:endnote w:type="continuationSeparator" w:id="0">
    <w:p w:rsidR="00B53BE4" w:rsidRDefault="00B53BE4" w:rsidP="008C0F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91" w:rsidRPr="00750226" w:rsidRDefault="008C0F91" w:rsidP="00C65B32">
    <w:pPr>
      <w:spacing w:after="0"/>
      <w:ind w:right="-448"/>
      <w:jc w:val="center"/>
      <w:rPr>
        <w:sz w:val="16"/>
        <w:szCs w:val="16"/>
      </w:rPr>
    </w:pPr>
    <w:r w:rsidRPr="00750226">
      <w:rPr>
        <w:b/>
        <w:bCs/>
        <w:i/>
        <w:iCs/>
        <w:color w:val="4F81BD"/>
        <w:sz w:val="16"/>
        <w:szCs w:val="16"/>
        <w:lang w:val="en-US"/>
      </w:rPr>
      <w:t>The ICDC is funded through the AHFMR Interdisciplinary Team Grants Program</w:t>
    </w:r>
    <w:r w:rsidRPr="00750226">
      <w:rPr>
        <w:b/>
        <w:bCs/>
        <w:color w:val="4F81BD"/>
        <w:sz w:val="16"/>
        <w:szCs w:val="16"/>
        <w:lang w:val="en-US"/>
      </w:rPr>
      <w:t xml:space="preserve">. AHFMR is now </w:t>
    </w:r>
    <w:r w:rsidRPr="00750226">
      <w:rPr>
        <w:b/>
        <w:bCs/>
        <w:i/>
        <w:iCs/>
        <w:color w:val="4F81BD"/>
        <w:sz w:val="16"/>
        <w:szCs w:val="16"/>
        <w:lang w:val="en-US"/>
      </w:rPr>
      <w:t>Alberta Innovates – Health Solutions</w:t>
    </w:r>
  </w:p>
  <w:p w:rsidR="008C0F91" w:rsidRDefault="008C0F91" w:rsidP="008C0F91">
    <w:pPr>
      <w:pStyle w:val="Footer"/>
      <w:pBdr>
        <w:top w:val="single" w:sz="4" w:space="12" w:color="auto"/>
      </w:pBdr>
      <w:ind w:right="-448"/>
    </w:pPr>
    <w:r>
      <w:rPr>
        <w:rFonts w:ascii="Arial Black" w:hAnsi="Arial Black"/>
        <w:noProof/>
        <w:lang w:eastAsia="en-C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5407025</wp:posOffset>
          </wp:positionH>
          <wp:positionV relativeFrom="paragraph">
            <wp:posOffset>16510</wp:posOffset>
          </wp:positionV>
          <wp:extent cx="875665" cy="405765"/>
          <wp:effectExtent l="0" t="0" r="635" b="0"/>
          <wp:wrapSquare wrapText="bothSides"/>
          <wp:docPr id="12" name="Pictur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3638550</wp:posOffset>
          </wp:positionH>
          <wp:positionV relativeFrom="paragraph">
            <wp:posOffset>101600</wp:posOffset>
          </wp:positionV>
          <wp:extent cx="824230" cy="3238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4727575</wp:posOffset>
          </wp:positionH>
          <wp:positionV relativeFrom="paragraph">
            <wp:posOffset>80010</wp:posOffset>
          </wp:positionV>
          <wp:extent cx="600075" cy="2667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color w:val="0000CC"/>
        <w:sz w:val="12"/>
        <w:szCs w:val="12"/>
        <w:lang w:eastAsia="en-C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2183765</wp:posOffset>
          </wp:positionH>
          <wp:positionV relativeFrom="paragraph">
            <wp:posOffset>102235</wp:posOffset>
          </wp:positionV>
          <wp:extent cx="1043940" cy="294640"/>
          <wp:effectExtent l="0" t="0" r="3810" b="0"/>
          <wp:wrapSquare wrapText="bothSides"/>
          <wp:docPr id="3" name="Picture 3" descr="University of Alberta 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ty of Alberta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55A5"/>
        <w:lang w:eastAsia="en-C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1168400</wp:posOffset>
          </wp:positionH>
          <wp:positionV relativeFrom="paragraph">
            <wp:posOffset>86360</wp:posOffset>
          </wp:positionV>
          <wp:extent cx="755650" cy="368935"/>
          <wp:effectExtent l="0" t="0" r="6350" b="0"/>
          <wp:wrapSquare wrapText="bothSides"/>
          <wp:docPr id="4" name="Picture 4" descr="Alberta Innovates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berta Innovates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0000"/>
        <w:lang w:eastAsia="en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87630</wp:posOffset>
          </wp:positionV>
          <wp:extent cx="1024890" cy="419100"/>
          <wp:effectExtent l="0" t="0" r="3810" b="0"/>
          <wp:wrapSquare wrapText="bothSides"/>
          <wp:docPr id="5" name="Picture 2" descr="uc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crest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0F91" w:rsidRPr="008C0F91" w:rsidRDefault="008C0F91" w:rsidP="008C0F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BE4" w:rsidRDefault="00B53BE4" w:rsidP="008C0F91">
      <w:pPr>
        <w:spacing w:after="0"/>
      </w:pPr>
      <w:r>
        <w:separator/>
      </w:r>
    </w:p>
  </w:footnote>
  <w:footnote w:type="continuationSeparator" w:id="0">
    <w:p w:rsidR="00B53BE4" w:rsidRDefault="00B53BE4" w:rsidP="008C0F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91" w:rsidRDefault="008C0F9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4133850</wp:posOffset>
          </wp:positionH>
          <wp:positionV relativeFrom="paragraph">
            <wp:posOffset>-259080</wp:posOffset>
          </wp:positionV>
          <wp:extent cx="1895475" cy="685800"/>
          <wp:effectExtent l="19050" t="0" r="9525" b="0"/>
          <wp:wrapSquare wrapText="bothSides"/>
          <wp:docPr id="6" name="Picture 5" descr="174615_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74615_logo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F53"/>
    <w:multiLevelType w:val="hybridMultilevel"/>
    <w:tmpl w:val="F618A09A"/>
    <w:lvl w:ilvl="0" w:tplc="840A0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F0170"/>
    <w:multiLevelType w:val="hybridMultilevel"/>
    <w:tmpl w:val="76CE53A4"/>
    <w:lvl w:ilvl="0" w:tplc="A5066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520B2"/>
    <w:multiLevelType w:val="hybridMultilevel"/>
    <w:tmpl w:val="F5DA55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C60D3"/>
    <w:multiLevelType w:val="hybridMultilevel"/>
    <w:tmpl w:val="D98A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C735F"/>
    <w:multiLevelType w:val="hybridMultilevel"/>
    <w:tmpl w:val="D0A4BA8A"/>
    <w:lvl w:ilvl="0" w:tplc="9F54D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6C7C21"/>
    <w:multiLevelType w:val="hybridMultilevel"/>
    <w:tmpl w:val="077EC02C"/>
    <w:lvl w:ilvl="0" w:tplc="C0A0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A54D0A"/>
    <w:multiLevelType w:val="hybridMultilevel"/>
    <w:tmpl w:val="805EF85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9E64E7"/>
    <w:multiLevelType w:val="hybridMultilevel"/>
    <w:tmpl w:val="9CD2AD6E"/>
    <w:lvl w:ilvl="0" w:tplc="959C06B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5C611D"/>
    <w:multiLevelType w:val="hybridMultilevel"/>
    <w:tmpl w:val="8C309928"/>
    <w:lvl w:ilvl="0" w:tplc="0D64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973"/>
    <w:rsid w:val="0000681B"/>
    <w:rsid w:val="00035973"/>
    <w:rsid w:val="00106311"/>
    <w:rsid w:val="001653F1"/>
    <w:rsid w:val="00180D40"/>
    <w:rsid w:val="00252AD5"/>
    <w:rsid w:val="00291026"/>
    <w:rsid w:val="002C2C85"/>
    <w:rsid w:val="0030127D"/>
    <w:rsid w:val="003259A5"/>
    <w:rsid w:val="003450E1"/>
    <w:rsid w:val="00376BD0"/>
    <w:rsid w:val="003C6F2A"/>
    <w:rsid w:val="00477143"/>
    <w:rsid w:val="00503EBB"/>
    <w:rsid w:val="005064AF"/>
    <w:rsid w:val="005232AC"/>
    <w:rsid w:val="005332CA"/>
    <w:rsid w:val="00593E00"/>
    <w:rsid w:val="005A2690"/>
    <w:rsid w:val="005C73E0"/>
    <w:rsid w:val="006810EE"/>
    <w:rsid w:val="006B217B"/>
    <w:rsid w:val="00773C15"/>
    <w:rsid w:val="00775174"/>
    <w:rsid w:val="00833563"/>
    <w:rsid w:val="0084215D"/>
    <w:rsid w:val="0086611D"/>
    <w:rsid w:val="00874E0B"/>
    <w:rsid w:val="008C0F91"/>
    <w:rsid w:val="008D628D"/>
    <w:rsid w:val="0090130D"/>
    <w:rsid w:val="00912039"/>
    <w:rsid w:val="00921201"/>
    <w:rsid w:val="0095586A"/>
    <w:rsid w:val="009F4FC0"/>
    <w:rsid w:val="00A45DCC"/>
    <w:rsid w:val="00AC280B"/>
    <w:rsid w:val="00AF1908"/>
    <w:rsid w:val="00B03E9E"/>
    <w:rsid w:val="00B53BE4"/>
    <w:rsid w:val="00B90B68"/>
    <w:rsid w:val="00C06D1B"/>
    <w:rsid w:val="00C65B32"/>
    <w:rsid w:val="00C97EC9"/>
    <w:rsid w:val="00D62A7D"/>
    <w:rsid w:val="00D62F30"/>
    <w:rsid w:val="00E00C9B"/>
    <w:rsid w:val="00E05686"/>
    <w:rsid w:val="00E31EF5"/>
    <w:rsid w:val="00E40318"/>
    <w:rsid w:val="00E63AA7"/>
    <w:rsid w:val="00EE4BCC"/>
    <w:rsid w:val="00FB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73"/>
    <w:pPr>
      <w:spacing w:line="240" w:lineRule="auto"/>
    </w:pPr>
    <w:rPr>
      <w:rFonts w:ascii="Calibri" w:eastAsia="Calibri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7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973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D62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0F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0F91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nhideWhenUsed/>
    <w:rsid w:val="008C0F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0F91"/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emf"/><Relationship Id="rId7" Type="http://schemas.openxmlformats.org/officeDocument/2006/relationships/image" Target="media/image6.jpe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hyperlink" Target="http://www.ahfmr.ab.ca/" TargetMode="External"/><Relationship Id="rId5" Type="http://schemas.openxmlformats.org/officeDocument/2006/relationships/image" Target="media/image5.png"/><Relationship Id="rId4" Type="http://schemas.openxmlformats.org/officeDocument/2006/relationships/hyperlink" Target="http://www.ualberta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2675</Characters>
  <Application>Microsoft Office Word</Application>
  <DocSecurity>0</DocSecurity>
  <Lines>22</Lines>
  <Paragraphs>6</Paragraphs>
  <ScaleCrop>false</ScaleCrop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</dc:creator>
  <cp:lastModifiedBy>akozinski</cp:lastModifiedBy>
  <cp:revision>5</cp:revision>
  <dcterms:created xsi:type="dcterms:W3CDTF">2011-01-10T18:26:00Z</dcterms:created>
  <dcterms:modified xsi:type="dcterms:W3CDTF">2011-01-10T18:28:00Z</dcterms:modified>
</cp:coreProperties>
</file>