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63" w:rsidRDefault="00833563" w:rsidP="00833563">
      <w:pPr>
        <w:pStyle w:val="Heading1"/>
        <w:pageBreakBefore/>
      </w:pPr>
      <w:r>
        <w:t xml:space="preserve">Congestive Heart Failure (CHF): Case Definition </w:t>
      </w:r>
    </w:p>
    <w:p w:rsidR="00833563" w:rsidRPr="008803A4" w:rsidRDefault="00833563" w:rsidP="00833563">
      <w:pPr>
        <w:spacing w:after="0"/>
        <w:contextualSpacing/>
        <w:rPr>
          <w:b/>
          <w:u w:val="single"/>
        </w:rPr>
      </w:pPr>
    </w:p>
    <w:p w:rsidR="00833563" w:rsidRPr="00307D00" w:rsidRDefault="00833563" w:rsidP="00503EBB">
      <w:pPr>
        <w:spacing w:after="0"/>
        <w:ind w:left="720" w:hanging="720"/>
        <w:rPr>
          <w:rFonts w:cs="Calibri"/>
        </w:rPr>
      </w:pPr>
      <w:r w:rsidRPr="008803A4">
        <w:rPr>
          <w:b/>
        </w:rPr>
        <w:t>Goal</w:t>
      </w:r>
      <w:r>
        <w:rPr>
          <w:b/>
        </w:rPr>
        <w:t xml:space="preserve">: </w:t>
      </w:r>
      <w:r w:rsidRPr="00BE5A1B">
        <w:rPr>
          <w:rFonts w:cs="Calibri"/>
        </w:rPr>
        <w:t xml:space="preserve"> </w:t>
      </w:r>
      <w:r w:rsidR="00503EBB">
        <w:rPr>
          <w:rFonts w:cs="Calibri"/>
        </w:rPr>
        <w:tab/>
      </w:r>
      <w:r>
        <w:rPr>
          <w:rFonts w:cs="Calibri"/>
        </w:rPr>
        <w:t>I</w:t>
      </w:r>
      <w:r w:rsidRPr="00307D00">
        <w:rPr>
          <w:rFonts w:cs="Calibri"/>
        </w:rPr>
        <w:t>dentify</w:t>
      </w:r>
      <w:r w:rsidRPr="005E5FFD">
        <w:rPr>
          <w:rFonts w:cs="Calibri"/>
          <w:b/>
        </w:rPr>
        <w:t xml:space="preserve"> prevalent and incident </w:t>
      </w:r>
      <w:r>
        <w:rPr>
          <w:rFonts w:cs="Calibri"/>
          <w:b/>
        </w:rPr>
        <w:t>congestive heart failure</w:t>
      </w:r>
      <w:r w:rsidRPr="00307D00">
        <w:rPr>
          <w:rFonts w:cs="Calibri"/>
        </w:rPr>
        <w:t xml:space="preserve"> in </w:t>
      </w:r>
      <w:r>
        <w:rPr>
          <w:rFonts w:cs="Calibri"/>
        </w:rPr>
        <w:t>administrative data (</w:t>
      </w:r>
      <w:r w:rsidRPr="00307D00">
        <w:rPr>
          <w:rFonts w:cs="Calibri"/>
        </w:rPr>
        <w:t>A</w:t>
      </w:r>
      <w:r>
        <w:rPr>
          <w:rFonts w:cs="Calibri"/>
        </w:rPr>
        <w:t>lberta Health and Wellness data April 1, 1994 to March 31, 2009)</w:t>
      </w:r>
      <w:r w:rsidR="00503EBB">
        <w:rPr>
          <w:rFonts w:cs="Calibri"/>
        </w:rPr>
        <w:t>.</w:t>
      </w:r>
    </w:p>
    <w:p w:rsidR="00833563" w:rsidRDefault="00833563" w:rsidP="00833563">
      <w:pPr>
        <w:spacing w:after="0"/>
        <w:contextualSpacing/>
      </w:pPr>
    </w:p>
    <w:p w:rsidR="00833563" w:rsidRPr="008F5012" w:rsidRDefault="00833563" w:rsidP="00833563">
      <w:pPr>
        <w:spacing w:after="0"/>
        <w:rPr>
          <w:rFonts w:cs="Calibri"/>
          <w:vertAlign w:val="superscript"/>
        </w:rPr>
      </w:pPr>
      <w:r w:rsidRPr="00EB4B11">
        <w:rPr>
          <w:b/>
        </w:rPr>
        <w:t>Validated Algorithm:</w:t>
      </w:r>
      <w:r>
        <w:t xml:space="preserve"> </w:t>
      </w:r>
      <w:r>
        <w:rPr>
          <w:rFonts w:cs="Calibri"/>
        </w:rPr>
        <w:t>1 hospitalization data with CHF coded as most responsible diagnosis</w:t>
      </w:r>
      <w:r>
        <w:rPr>
          <w:rFonts w:cs="Calibri"/>
          <w:vertAlign w:val="superscript"/>
        </w:rPr>
        <w:t>1</w:t>
      </w:r>
    </w:p>
    <w:p w:rsidR="00833563" w:rsidRDefault="00833563" w:rsidP="00833563">
      <w:pPr>
        <w:spacing w:after="0"/>
        <w:contextualSpacing/>
      </w:pPr>
    </w:p>
    <w:p w:rsidR="00833563" w:rsidRPr="00307D00" w:rsidRDefault="00833563" w:rsidP="00833563">
      <w:pPr>
        <w:spacing w:after="0"/>
        <w:rPr>
          <w:rFonts w:cs="Calibri"/>
        </w:rPr>
      </w:pPr>
      <w:r w:rsidRPr="00923ADE">
        <w:rPr>
          <w:b/>
        </w:rPr>
        <w:t>Datasets:</w:t>
      </w:r>
      <w:r>
        <w:t xml:space="preserve">  Hospitalization discharge database, Diagnosis type indicator ‘M’ (Most responsible diagnosis)</w:t>
      </w:r>
    </w:p>
    <w:p w:rsidR="00833563" w:rsidRPr="00FB45E3" w:rsidRDefault="00833563" w:rsidP="00833563">
      <w:pPr>
        <w:spacing w:after="0"/>
        <w:contextualSpacing/>
        <w:rPr>
          <w:b/>
        </w:rPr>
      </w:pPr>
      <w:r>
        <w:t>Ambulatory Care Classification System (ACCS), Diagnosis type indicator ‘M’ (Most responsible diagnosis)</w:t>
      </w:r>
      <w:r>
        <w:rPr>
          <w:b/>
        </w:rPr>
        <w:t xml:space="preserve"> </w:t>
      </w:r>
      <w:r w:rsidRPr="00FB45E3">
        <w:t>from E</w:t>
      </w:r>
      <w:r>
        <w:t xml:space="preserve">mergency </w:t>
      </w:r>
      <w:r w:rsidRPr="00FB45E3">
        <w:t>R</w:t>
      </w:r>
      <w:r>
        <w:t xml:space="preserve">oom (ER) </w:t>
      </w:r>
      <w:r w:rsidRPr="00FB45E3">
        <w:t xml:space="preserve"> visits only (MIS codes </w:t>
      </w:r>
      <w:r>
        <w:t xml:space="preserve"> - </w:t>
      </w:r>
      <w:r w:rsidRPr="00FB45E3">
        <w:t xml:space="preserve">71310 (Emergency) or </w:t>
      </w:r>
      <w:r>
        <w:t xml:space="preserve"> </w:t>
      </w:r>
      <w:r w:rsidRPr="00FB45E3">
        <w:t>713</w:t>
      </w:r>
      <w:r>
        <w:t xml:space="preserve">1020 </w:t>
      </w:r>
      <w:r w:rsidRPr="00FB45E3">
        <w:t>(General</w:t>
      </w:r>
      <w:r>
        <w:t xml:space="preserve"> Emergency)).</w:t>
      </w:r>
    </w:p>
    <w:p w:rsidR="00833563" w:rsidRDefault="00833563" w:rsidP="00833563">
      <w:pPr>
        <w:spacing w:after="0"/>
        <w:contextualSpacing/>
      </w:pPr>
      <w:r>
        <w:t>Physician claims, all fields</w:t>
      </w:r>
    </w:p>
    <w:p w:rsidR="00833563" w:rsidRDefault="00833563" w:rsidP="00833563">
      <w:pPr>
        <w:spacing w:after="0"/>
        <w:contextualSpacing/>
      </w:pPr>
    </w:p>
    <w:p w:rsidR="00833563" w:rsidRDefault="00833563" w:rsidP="00833563">
      <w:pPr>
        <w:spacing w:after="0"/>
        <w:contextualSpacing/>
      </w:pPr>
      <w:r>
        <w:rPr>
          <w:b/>
        </w:rPr>
        <w:t>Case Definition:</w:t>
      </w:r>
    </w:p>
    <w:p w:rsidR="00833563" w:rsidRDefault="00833563" w:rsidP="00833563">
      <w:pPr>
        <w:spacing w:after="0"/>
        <w:contextualSpacing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134"/>
        <w:gridCol w:w="2835"/>
        <w:gridCol w:w="1276"/>
        <w:gridCol w:w="3119"/>
      </w:tblGrid>
      <w:tr w:rsidR="00833563" w:rsidRPr="00A92042" w:rsidTr="000023C6">
        <w:tc>
          <w:tcPr>
            <w:tcW w:w="1242" w:type="dxa"/>
            <w:shd w:val="pct10" w:color="auto" w:fill="auto"/>
          </w:tcPr>
          <w:p w:rsidR="00833563" w:rsidRPr="00A92042" w:rsidRDefault="00833563" w:rsidP="000023C6">
            <w:pPr>
              <w:spacing w:after="0"/>
              <w:contextualSpacing/>
              <w:rPr>
                <w:b/>
                <w:sz w:val="18"/>
                <w:szCs w:val="18"/>
              </w:rPr>
            </w:pPr>
            <w:r w:rsidRPr="00A92042">
              <w:rPr>
                <w:b/>
                <w:sz w:val="18"/>
                <w:szCs w:val="18"/>
              </w:rPr>
              <w:t>Congestive Heart Failure</w:t>
            </w:r>
          </w:p>
        </w:tc>
        <w:tc>
          <w:tcPr>
            <w:tcW w:w="1134" w:type="dxa"/>
            <w:shd w:val="pct10" w:color="auto" w:fill="auto"/>
          </w:tcPr>
          <w:p w:rsidR="00833563" w:rsidRPr="00A92042" w:rsidRDefault="00833563" w:rsidP="000023C6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ICD-9-</w:t>
            </w:r>
            <w:r w:rsidRPr="00A92042">
              <w:rPr>
                <w:b/>
                <w:sz w:val="18"/>
                <w:szCs w:val="18"/>
              </w:rPr>
              <w:t>CM Codes</w:t>
            </w:r>
          </w:p>
        </w:tc>
        <w:tc>
          <w:tcPr>
            <w:tcW w:w="2835" w:type="dxa"/>
            <w:shd w:val="pct10" w:color="auto" w:fill="auto"/>
          </w:tcPr>
          <w:p w:rsidR="00833563" w:rsidRPr="00A92042" w:rsidRDefault="00833563" w:rsidP="000023C6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ICD-9-</w:t>
            </w:r>
            <w:r w:rsidRPr="00A92042">
              <w:rPr>
                <w:b/>
                <w:sz w:val="18"/>
                <w:szCs w:val="18"/>
              </w:rPr>
              <w:t>CM Description</w:t>
            </w:r>
          </w:p>
        </w:tc>
        <w:tc>
          <w:tcPr>
            <w:tcW w:w="1276" w:type="dxa"/>
            <w:shd w:val="pct10" w:color="auto" w:fill="auto"/>
          </w:tcPr>
          <w:p w:rsidR="00833563" w:rsidRPr="00A92042" w:rsidRDefault="00833563" w:rsidP="000023C6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ICD-10-</w:t>
            </w:r>
            <w:r w:rsidRPr="00A92042">
              <w:rPr>
                <w:b/>
                <w:sz w:val="18"/>
                <w:szCs w:val="18"/>
              </w:rPr>
              <w:t>CA Codes</w:t>
            </w:r>
          </w:p>
        </w:tc>
        <w:tc>
          <w:tcPr>
            <w:tcW w:w="3119" w:type="dxa"/>
            <w:shd w:val="pct10" w:color="auto" w:fill="auto"/>
          </w:tcPr>
          <w:p w:rsidR="00833563" w:rsidRPr="00A92042" w:rsidRDefault="00833563" w:rsidP="000023C6">
            <w:pPr>
              <w:spacing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ICD-10-</w:t>
            </w:r>
            <w:r w:rsidRPr="00A92042">
              <w:rPr>
                <w:b/>
                <w:sz w:val="18"/>
                <w:szCs w:val="18"/>
              </w:rPr>
              <w:t>CA Description</w:t>
            </w:r>
          </w:p>
        </w:tc>
      </w:tr>
      <w:tr w:rsidR="00833563" w:rsidRPr="00A92042" w:rsidTr="000023C6">
        <w:tc>
          <w:tcPr>
            <w:tcW w:w="1242" w:type="dxa"/>
          </w:tcPr>
          <w:p w:rsidR="00833563" w:rsidRPr="00A92042" w:rsidRDefault="00833563" w:rsidP="000023C6">
            <w:pPr>
              <w:spacing w:after="0"/>
              <w:contextualSpacing/>
              <w:rPr>
                <w:b/>
                <w:sz w:val="18"/>
                <w:szCs w:val="18"/>
              </w:rPr>
            </w:pPr>
            <w:r w:rsidRPr="00A92042">
              <w:rPr>
                <w:b/>
                <w:sz w:val="18"/>
                <w:szCs w:val="18"/>
              </w:rPr>
              <w:t>Codes</w:t>
            </w:r>
          </w:p>
        </w:tc>
        <w:tc>
          <w:tcPr>
            <w:tcW w:w="1134" w:type="dxa"/>
          </w:tcPr>
          <w:p w:rsidR="00833563" w:rsidRDefault="00833563" w:rsidP="000023C6">
            <w:pPr>
              <w:spacing w:after="0"/>
              <w:contextualSpacing/>
              <w:rPr>
                <w:sz w:val="18"/>
                <w:szCs w:val="18"/>
              </w:rPr>
            </w:pPr>
            <w:r w:rsidRPr="00A92042">
              <w:rPr>
                <w:sz w:val="18"/>
                <w:szCs w:val="18"/>
              </w:rPr>
              <w:t>428.x</w:t>
            </w:r>
          </w:p>
          <w:p w:rsidR="00833563" w:rsidRPr="00A92042" w:rsidRDefault="00833563" w:rsidP="000023C6">
            <w:pPr>
              <w:spacing w:after="0"/>
              <w:contextualSpacing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3563" w:rsidRPr="00A92042" w:rsidRDefault="00833563" w:rsidP="000023C6">
            <w:pPr>
              <w:spacing w:after="0"/>
              <w:contextualSpacing/>
              <w:rPr>
                <w:sz w:val="18"/>
                <w:szCs w:val="18"/>
              </w:rPr>
            </w:pPr>
            <w:r w:rsidRPr="00A92042">
              <w:rPr>
                <w:sz w:val="18"/>
                <w:szCs w:val="18"/>
              </w:rPr>
              <w:t>Heart failure</w:t>
            </w:r>
          </w:p>
        </w:tc>
        <w:tc>
          <w:tcPr>
            <w:tcW w:w="1276" w:type="dxa"/>
          </w:tcPr>
          <w:p w:rsidR="00833563" w:rsidRPr="00A92042" w:rsidRDefault="00833563" w:rsidP="000023C6">
            <w:pPr>
              <w:spacing w:after="0"/>
              <w:contextualSpacing/>
              <w:rPr>
                <w:sz w:val="18"/>
                <w:szCs w:val="18"/>
              </w:rPr>
            </w:pPr>
            <w:r w:rsidRPr="00A92042">
              <w:rPr>
                <w:sz w:val="18"/>
                <w:szCs w:val="18"/>
              </w:rPr>
              <w:t>I50.x</w:t>
            </w:r>
          </w:p>
        </w:tc>
        <w:tc>
          <w:tcPr>
            <w:tcW w:w="3119" w:type="dxa"/>
          </w:tcPr>
          <w:p w:rsidR="00833563" w:rsidRPr="00A92042" w:rsidRDefault="00833563" w:rsidP="000023C6">
            <w:pPr>
              <w:spacing w:after="0"/>
              <w:contextualSpacing/>
              <w:rPr>
                <w:sz w:val="18"/>
                <w:szCs w:val="18"/>
              </w:rPr>
            </w:pPr>
            <w:r w:rsidRPr="00A92042">
              <w:rPr>
                <w:sz w:val="18"/>
                <w:szCs w:val="18"/>
              </w:rPr>
              <w:t>Heart failure</w:t>
            </w:r>
          </w:p>
        </w:tc>
      </w:tr>
    </w:tbl>
    <w:p w:rsidR="00833563" w:rsidRDefault="00833563" w:rsidP="00833563">
      <w:pPr>
        <w:spacing w:after="0"/>
        <w:contextualSpacing/>
      </w:pPr>
    </w:p>
    <w:p w:rsidR="00833563" w:rsidRPr="00745201" w:rsidRDefault="00833563" w:rsidP="00833563">
      <w:pPr>
        <w:spacing w:after="0"/>
        <w:rPr>
          <w:rFonts w:cs="Calibri"/>
        </w:rPr>
      </w:pPr>
      <w:r>
        <w:rPr>
          <w:b/>
        </w:rPr>
        <w:t xml:space="preserve">CHF Date of Onset: </w:t>
      </w:r>
      <w:r>
        <w:t>The first date of either the hospitalisation, ACCS or physician claim</w:t>
      </w:r>
    </w:p>
    <w:p w:rsidR="00833563" w:rsidRDefault="00833563" w:rsidP="00833563">
      <w:pPr>
        <w:spacing w:after="0"/>
        <w:contextualSpacing/>
        <w:rPr>
          <w:rFonts w:cs="Calibri"/>
        </w:rPr>
      </w:pPr>
    </w:p>
    <w:p w:rsidR="00503EBB" w:rsidRDefault="00833563" w:rsidP="00833563">
      <w:pPr>
        <w:spacing w:after="0"/>
        <w:contextualSpacing/>
      </w:pPr>
      <w:r w:rsidRPr="001356C3">
        <w:rPr>
          <w:b/>
        </w:rPr>
        <w:t>Wash</w:t>
      </w:r>
      <w:r>
        <w:rPr>
          <w:b/>
        </w:rPr>
        <w:t>-</w:t>
      </w:r>
      <w:r w:rsidRPr="001356C3">
        <w:rPr>
          <w:b/>
        </w:rPr>
        <w:t>out Period:</w:t>
      </w:r>
      <w:r w:rsidRPr="001356C3">
        <w:t xml:space="preserve"> </w:t>
      </w:r>
      <w:r>
        <w:t xml:space="preserve"> </w:t>
      </w:r>
    </w:p>
    <w:p w:rsidR="00833563" w:rsidRDefault="00833563" w:rsidP="00833563">
      <w:pPr>
        <w:spacing w:after="0"/>
        <w:contextualSpacing/>
        <w:rPr>
          <w:lang w:val="en-US"/>
        </w:rPr>
      </w:pPr>
      <w:r>
        <w:rPr>
          <w:lang w:val="en-US"/>
        </w:rPr>
        <w:t xml:space="preserve">There will be a wash-out period of </w:t>
      </w:r>
      <w:r w:rsidRPr="0080023B">
        <w:rPr>
          <w:b/>
          <w:i/>
          <w:lang w:val="en-US"/>
        </w:rPr>
        <w:t>at least</w:t>
      </w:r>
      <w:r>
        <w:rPr>
          <w:lang w:val="en-US"/>
        </w:rPr>
        <w:t xml:space="preserve"> 3 years. T</w:t>
      </w:r>
      <w:r w:rsidR="00503EBB">
        <w:rPr>
          <w:lang w:val="en-US"/>
        </w:rPr>
        <w:t xml:space="preserve">herefore, if the first CHF (by </w:t>
      </w:r>
      <w:r>
        <w:rPr>
          <w:lang w:val="en-US"/>
        </w:rPr>
        <w:t xml:space="preserve">definition) occurs on or after April 1, 1997, CHF will be considered an </w:t>
      </w:r>
      <w:r w:rsidRPr="0080023B">
        <w:rPr>
          <w:b/>
          <w:lang w:val="en-US"/>
        </w:rPr>
        <w:t>incident</w:t>
      </w:r>
      <w:r>
        <w:rPr>
          <w:b/>
          <w:lang w:val="en-US"/>
        </w:rPr>
        <w:t xml:space="preserve"> </w:t>
      </w:r>
      <w:r w:rsidRPr="00653608">
        <w:rPr>
          <w:lang w:val="en-US"/>
        </w:rPr>
        <w:t>case</w:t>
      </w:r>
      <w:r w:rsidR="00503EBB">
        <w:rPr>
          <w:lang w:val="en-US"/>
        </w:rPr>
        <w:t xml:space="preserve">. If the first </w:t>
      </w:r>
      <w:r>
        <w:rPr>
          <w:lang w:val="en-US"/>
        </w:rPr>
        <w:t xml:space="preserve">CHF (by definition) occurs between April 1, 1994 and March 31, </w:t>
      </w:r>
      <w:r w:rsidR="00503EBB">
        <w:rPr>
          <w:lang w:val="en-US"/>
        </w:rPr>
        <w:t>1997, there will not be a wash-</w:t>
      </w:r>
      <w:r>
        <w:rPr>
          <w:lang w:val="en-US"/>
        </w:rPr>
        <w:t xml:space="preserve">out period of at least 3 years available. In this case, CHF will be considered </w:t>
      </w:r>
      <w:r w:rsidRPr="0080023B">
        <w:rPr>
          <w:b/>
          <w:lang w:val="en-US"/>
        </w:rPr>
        <w:t>prevalent</w:t>
      </w:r>
      <w:r>
        <w:rPr>
          <w:lang w:val="en-US"/>
        </w:rPr>
        <w:t>.</w:t>
      </w:r>
    </w:p>
    <w:p w:rsidR="00503EBB" w:rsidRDefault="00503EBB" w:rsidP="00833563">
      <w:pPr>
        <w:spacing w:after="0"/>
        <w:contextualSpacing/>
        <w:rPr>
          <w:lang w:val="en-US"/>
        </w:rPr>
      </w:pPr>
    </w:p>
    <w:p w:rsidR="00833563" w:rsidRPr="00EF278F" w:rsidRDefault="00833563" w:rsidP="00833563">
      <w:pPr>
        <w:spacing w:after="0"/>
        <w:contextualSpacing/>
        <w:rPr>
          <w:lang w:val="en-US"/>
        </w:rPr>
      </w:pPr>
      <w:r>
        <w:rPr>
          <w:i/>
          <w:lang w:val="en-US"/>
        </w:rPr>
        <w:t xml:space="preserve">Note: ACCS data is available from </w:t>
      </w:r>
      <w:r w:rsidRPr="008C77A7">
        <w:rPr>
          <w:i/>
          <w:lang w:val="en-US"/>
        </w:rPr>
        <w:t xml:space="preserve">1997, whereas hospitalization </w:t>
      </w:r>
      <w:r>
        <w:rPr>
          <w:i/>
          <w:lang w:val="en-US"/>
        </w:rPr>
        <w:t xml:space="preserve">and claims </w:t>
      </w:r>
      <w:r w:rsidRPr="008C77A7">
        <w:rPr>
          <w:i/>
          <w:lang w:val="en-US"/>
        </w:rPr>
        <w:t xml:space="preserve">data </w:t>
      </w:r>
      <w:r>
        <w:rPr>
          <w:i/>
          <w:lang w:val="en-US"/>
        </w:rPr>
        <w:t>are</w:t>
      </w:r>
      <w:r w:rsidRPr="008C77A7">
        <w:rPr>
          <w:i/>
          <w:lang w:val="en-US"/>
        </w:rPr>
        <w:t xml:space="preserve"> available from 1994</w:t>
      </w:r>
      <w:r>
        <w:rPr>
          <w:i/>
          <w:lang w:val="en-US"/>
        </w:rPr>
        <w:t xml:space="preserve">. </w:t>
      </w:r>
      <w:r>
        <w:rPr>
          <w:lang w:val="en-US"/>
        </w:rPr>
        <w:t>If the first CHF (by definition) is identified from the ACC</w:t>
      </w:r>
      <w:r w:rsidR="00503EBB">
        <w:rPr>
          <w:lang w:val="en-US"/>
        </w:rPr>
        <w:t xml:space="preserve">S dataset and occurs before </w:t>
      </w:r>
      <w:r>
        <w:rPr>
          <w:lang w:val="en-US"/>
        </w:rPr>
        <w:t xml:space="preserve">April 1, 2000, then CHF will be considered </w:t>
      </w:r>
      <w:r w:rsidRPr="00EF278F">
        <w:rPr>
          <w:b/>
          <w:lang w:val="en-US"/>
        </w:rPr>
        <w:t>prevalent</w:t>
      </w:r>
      <w:r>
        <w:rPr>
          <w:lang w:val="en-US"/>
        </w:rPr>
        <w:t>. This ensu</w:t>
      </w:r>
      <w:r w:rsidR="00503EBB">
        <w:rPr>
          <w:lang w:val="en-US"/>
        </w:rPr>
        <w:t xml:space="preserve">res at least a 3 year wash-out </w:t>
      </w:r>
      <w:r>
        <w:rPr>
          <w:lang w:val="en-US"/>
        </w:rPr>
        <w:t>period for ACCS.</w:t>
      </w:r>
    </w:p>
    <w:p w:rsidR="00833563" w:rsidRDefault="00833563" w:rsidP="00833563">
      <w:pPr>
        <w:spacing w:after="0"/>
        <w:contextualSpacing/>
        <w:rPr>
          <w:rFonts w:cs="Calibri"/>
          <w:b/>
        </w:rPr>
      </w:pPr>
    </w:p>
    <w:p w:rsidR="00833563" w:rsidRPr="00503EBB" w:rsidRDefault="00833563" w:rsidP="00833563">
      <w:pPr>
        <w:spacing w:after="0"/>
        <w:contextualSpacing/>
        <w:rPr>
          <w:b/>
        </w:rPr>
      </w:pPr>
      <w:r w:rsidRPr="00503EBB">
        <w:rPr>
          <w:b/>
        </w:rPr>
        <w:t>References to cite:</w:t>
      </w:r>
    </w:p>
    <w:p w:rsidR="00833563" w:rsidRPr="00503EBB" w:rsidRDefault="00833563" w:rsidP="00833563">
      <w:pPr>
        <w:spacing w:after="0"/>
        <w:contextualSpacing/>
        <w:rPr>
          <w:b/>
        </w:rPr>
      </w:pPr>
    </w:p>
    <w:p w:rsidR="00833563" w:rsidRPr="00503EBB" w:rsidRDefault="00833563" w:rsidP="00833563">
      <w:pPr>
        <w:pStyle w:val="ListParagraph"/>
        <w:numPr>
          <w:ilvl w:val="0"/>
          <w:numId w:val="4"/>
        </w:numPr>
        <w:spacing w:after="0"/>
      </w:pPr>
      <w:r w:rsidRPr="00503EBB">
        <w:t xml:space="preserve">Lee DS, Donovan L, Austin PC, et al.  Comparison of coding of heart failure and </w:t>
      </w:r>
      <w:proofErr w:type="spellStart"/>
      <w:r w:rsidRPr="00503EBB">
        <w:t>comorbidities</w:t>
      </w:r>
      <w:proofErr w:type="spellEnd"/>
      <w:r w:rsidR="00503EBB">
        <w:t xml:space="preserve"> in administrative and </w:t>
      </w:r>
      <w:r w:rsidRPr="00503EBB">
        <w:t xml:space="preserve">clinical data for use in outcomes research.  </w:t>
      </w:r>
      <w:r w:rsidRPr="00503EBB">
        <w:rPr>
          <w:i/>
        </w:rPr>
        <w:t>Med Care</w:t>
      </w:r>
      <w:r w:rsidRPr="00503EBB">
        <w:t xml:space="preserve"> 2005; 43: 182 - 188.</w:t>
      </w:r>
    </w:p>
    <w:p w:rsidR="008C0F91" w:rsidRPr="00833563" w:rsidRDefault="008C0F91" w:rsidP="00833563"/>
    <w:sectPr w:rsidR="008C0F91" w:rsidRPr="00833563" w:rsidSect="00773C1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4F" w:rsidRDefault="00B0304F" w:rsidP="008C0F91">
      <w:pPr>
        <w:spacing w:after="0"/>
      </w:pPr>
      <w:r>
        <w:separator/>
      </w:r>
    </w:p>
  </w:endnote>
  <w:endnote w:type="continuationSeparator" w:id="0">
    <w:p w:rsidR="00B0304F" w:rsidRDefault="00B0304F" w:rsidP="008C0F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Pr="00750226" w:rsidRDefault="008C0F91" w:rsidP="00C65B32">
    <w:pPr>
      <w:spacing w:after="0"/>
      <w:ind w:right="-448"/>
      <w:jc w:val="center"/>
      <w:rPr>
        <w:sz w:val="16"/>
        <w:szCs w:val="16"/>
      </w:rPr>
    </w:pPr>
    <w:r w:rsidRPr="00750226">
      <w:rPr>
        <w:b/>
        <w:bCs/>
        <w:i/>
        <w:iCs/>
        <w:color w:val="4F81BD"/>
        <w:sz w:val="16"/>
        <w:szCs w:val="16"/>
        <w:lang w:val="en-US"/>
      </w:rPr>
      <w:t>The ICDC is funded through the AHFMR Interdisciplinary Team Grants Program</w:t>
    </w:r>
    <w:r w:rsidRPr="00750226">
      <w:rPr>
        <w:b/>
        <w:bCs/>
        <w:color w:val="4F81BD"/>
        <w:sz w:val="16"/>
        <w:szCs w:val="16"/>
        <w:lang w:val="en-US"/>
      </w:rPr>
      <w:t xml:space="preserve">. AHFMR is now </w:t>
    </w:r>
    <w:r w:rsidRPr="00750226">
      <w:rPr>
        <w:b/>
        <w:bCs/>
        <w:i/>
        <w:iCs/>
        <w:color w:val="4F81BD"/>
        <w:sz w:val="16"/>
        <w:szCs w:val="16"/>
        <w:lang w:val="en-US"/>
      </w:rPr>
      <w:t>Alberta Innovates – Health Solutions</w:t>
    </w:r>
  </w:p>
  <w:p w:rsidR="008C0F91" w:rsidRDefault="008C0F91" w:rsidP="008C0F91">
    <w:pPr>
      <w:pStyle w:val="Footer"/>
      <w:pBdr>
        <w:top w:val="single" w:sz="4" w:space="12" w:color="auto"/>
      </w:pBdr>
      <w:ind w:right="-448"/>
    </w:pPr>
    <w:r>
      <w:rPr>
        <w:rFonts w:ascii="Arial Black" w:hAnsi="Arial Black"/>
        <w:noProof/>
        <w:lang w:eastAsia="en-C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5407025</wp:posOffset>
          </wp:positionH>
          <wp:positionV relativeFrom="paragraph">
            <wp:posOffset>16510</wp:posOffset>
          </wp:positionV>
          <wp:extent cx="875665" cy="405765"/>
          <wp:effectExtent l="0" t="0" r="635" b="0"/>
          <wp:wrapSquare wrapText="bothSides"/>
          <wp:docPr id="12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3638550</wp:posOffset>
          </wp:positionH>
          <wp:positionV relativeFrom="paragraph">
            <wp:posOffset>101600</wp:posOffset>
          </wp:positionV>
          <wp:extent cx="824230" cy="323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C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4727575</wp:posOffset>
          </wp:positionH>
          <wp:positionV relativeFrom="paragraph">
            <wp:posOffset>80010</wp:posOffset>
          </wp:positionV>
          <wp:extent cx="600075" cy="2667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00CC"/>
        <w:sz w:val="12"/>
        <w:szCs w:val="12"/>
        <w:lang w:eastAsia="en-C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2183765</wp:posOffset>
          </wp:positionH>
          <wp:positionV relativeFrom="paragraph">
            <wp:posOffset>102235</wp:posOffset>
          </wp:positionV>
          <wp:extent cx="1043940" cy="294640"/>
          <wp:effectExtent l="0" t="0" r="3810" b="0"/>
          <wp:wrapSquare wrapText="bothSides"/>
          <wp:docPr id="3" name="Picture 3" descr="University of Alberta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 of Alberta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55A5"/>
        <w:lang w:eastAsia="en-C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1168400</wp:posOffset>
          </wp:positionH>
          <wp:positionV relativeFrom="paragraph">
            <wp:posOffset>86360</wp:posOffset>
          </wp:positionV>
          <wp:extent cx="755650" cy="368935"/>
          <wp:effectExtent l="0" t="0" r="6350" b="0"/>
          <wp:wrapSquare wrapText="bothSides"/>
          <wp:docPr id="4" name="Picture 4" descr="Alberta Innovates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berta Innovates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color w:val="000000"/>
        <w:lang w:eastAsia="en-C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87630</wp:posOffset>
          </wp:positionV>
          <wp:extent cx="1024890" cy="419100"/>
          <wp:effectExtent l="0" t="0" r="3810" b="0"/>
          <wp:wrapSquare wrapText="bothSides"/>
          <wp:docPr id="5" name="Picture 2" descr="uc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ccres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0F91" w:rsidRPr="008C0F91" w:rsidRDefault="008C0F91" w:rsidP="008C0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4F" w:rsidRDefault="00B0304F" w:rsidP="008C0F91">
      <w:pPr>
        <w:spacing w:after="0"/>
      </w:pPr>
      <w:r>
        <w:separator/>
      </w:r>
    </w:p>
  </w:footnote>
  <w:footnote w:type="continuationSeparator" w:id="0">
    <w:p w:rsidR="00B0304F" w:rsidRDefault="00B0304F" w:rsidP="008C0F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91" w:rsidRDefault="008C0F9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4133850</wp:posOffset>
          </wp:positionH>
          <wp:positionV relativeFrom="paragraph">
            <wp:posOffset>-259080</wp:posOffset>
          </wp:positionV>
          <wp:extent cx="1895475" cy="685800"/>
          <wp:effectExtent l="19050" t="0" r="9525" b="0"/>
          <wp:wrapSquare wrapText="bothSides"/>
          <wp:docPr id="6" name="Picture 5" descr="174615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74615_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F53"/>
    <w:multiLevelType w:val="hybridMultilevel"/>
    <w:tmpl w:val="F618A09A"/>
    <w:lvl w:ilvl="0" w:tplc="840A0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9520B2"/>
    <w:multiLevelType w:val="hybridMultilevel"/>
    <w:tmpl w:val="F5DA5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C735F"/>
    <w:multiLevelType w:val="hybridMultilevel"/>
    <w:tmpl w:val="D0A4BA8A"/>
    <w:lvl w:ilvl="0" w:tplc="9F54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C7C21"/>
    <w:multiLevelType w:val="hybridMultilevel"/>
    <w:tmpl w:val="077EC02C"/>
    <w:lvl w:ilvl="0" w:tplc="C0A0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973"/>
    <w:rsid w:val="00035973"/>
    <w:rsid w:val="00106311"/>
    <w:rsid w:val="001653F1"/>
    <w:rsid w:val="00252AD5"/>
    <w:rsid w:val="002C2C85"/>
    <w:rsid w:val="0030127D"/>
    <w:rsid w:val="003259A5"/>
    <w:rsid w:val="003450E1"/>
    <w:rsid w:val="00376BD0"/>
    <w:rsid w:val="003C6F2A"/>
    <w:rsid w:val="00477143"/>
    <w:rsid w:val="00503EBB"/>
    <w:rsid w:val="005232AC"/>
    <w:rsid w:val="005332CA"/>
    <w:rsid w:val="00593E00"/>
    <w:rsid w:val="006810EE"/>
    <w:rsid w:val="00773C15"/>
    <w:rsid w:val="00775174"/>
    <w:rsid w:val="00833563"/>
    <w:rsid w:val="0084215D"/>
    <w:rsid w:val="00874E0B"/>
    <w:rsid w:val="008C0F91"/>
    <w:rsid w:val="0090130D"/>
    <w:rsid w:val="00921201"/>
    <w:rsid w:val="00A45DCC"/>
    <w:rsid w:val="00AC280B"/>
    <w:rsid w:val="00B0304F"/>
    <w:rsid w:val="00C06D1B"/>
    <w:rsid w:val="00C65B32"/>
    <w:rsid w:val="00C97EC9"/>
    <w:rsid w:val="00D62A7D"/>
    <w:rsid w:val="00D62F30"/>
    <w:rsid w:val="00E00C9B"/>
    <w:rsid w:val="00E05686"/>
    <w:rsid w:val="00FB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73"/>
    <w:pPr>
      <w:spacing w:line="240" w:lineRule="auto"/>
    </w:pPr>
    <w:rPr>
      <w:rFonts w:ascii="Calibri" w:eastAsia="Calibri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7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973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D62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F91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nhideWhenUsed/>
    <w:rsid w:val="008C0F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F91"/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emf"/><Relationship Id="rId7" Type="http://schemas.openxmlformats.org/officeDocument/2006/relationships/image" Target="media/image6.jpe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hyperlink" Target="http://www.ahfmr.ab.ca/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ualberta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akozinski</cp:lastModifiedBy>
  <cp:revision>3</cp:revision>
  <dcterms:created xsi:type="dcterms:W3CDTF">2011-01-10T18:10:00Z</dcterms:created>
  <dcterms:modified xsi:type="dcterms:W3CDTF">2011-01-10T18:11:00Z</dcterms:modified>
</cp:coreProperties>
</file>